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k98bavj1xhin" w:id="0"/>
      <w:bookmarkEnd w:id="0"/>
      <w:r w:rsidDel="00000000" w:rsidR="00000000" w:rsidRPr="00000000">
        <w:rPr>
          <w:rFonts w:ascii="Calibri" w:cs="Calibri" w:eastAsia="Calibri" w:hAnsi="Calibri"/>
          <w:rtl w:val="0"/>
        </w:rPr>
        <w:t xml:space="preserve">RIGHT TO REFUSE UNSAFE WORK</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understands all workers have a right to a safe and healthy working environment. The purpose of this policy is to outline the right to refuse work and the procedure that must be followed in the event of a work refusal.</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respects the legal right of employees to refuse work when they have reason to believe: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There exists an unusual danger to their health and safety;</w:t>
      </w:r>
    </w:p>
    <w:p w:rsidR="00000000" w:rsidDel="00000000" w:rsidP="00000000" w:rsidRDefault="00000000" w:rsidRPr="00000000" w14:paraId="0000000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carrying out of the work is likely to cause to exist an unusual danger to their health or safety or that of any other person; or</w:t>
      </w:r>
    </w:p>
    <w:p w:rsidR="00000000" w:rsidDel="00000000" w:rsidP="00000000" w:rsidRDefault="00000000" w:rsidRPr="00000000" w14:paraId="0000000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operation of any tool, appliance, machine, device or thing is likely to </w:t>
      </w:r>
      <w:r w:rsidDel="00000000" w:rsidR="00000000" w:rsidRPr="00000000">
        <w:rPr>
          <w:rFonts w:ascii="Calibri" w:cs="Calibri" w:eastAsia="Calibri" w:hAnsi="Calibri"/>
          <w:rtl w:val="0"/>
        </w:rPr>
        <w:t xml:space="preserve">cause to exist an</w:t>
      </w:r>
      <w:r w:rsidDel="00000000" w:rsidR="00000000" w:rsidRPr="00000000">
        <w:rPr>
          <w:rFonts w:ascii="Calibri" w:cs="Calibri" w:eastAsia="Calibri" w:hAnsi="Calibri"/>
          <w:rtl w:val="0"/>
        </w:rPr>
        <w:t xml:space="preserve"> unusual danger to their health and safety or that of any other person.</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When an employee exercises their right to refuse unsafe work, the work refusal process set out by the Workers’ Safety and Compensation Commission (WSCC )must be followed explicitly. To initiate the work refusal, a worker must only state they feel unsafe and do not wish to proceed with a task or activity.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1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manager. The worker may also notify the health and safety representative or supervisor.</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u w:val="single"/>
        </w:rPr>
      </w:pPr>
      <w:r w:rsidDel="00000000" w:rsidR="00000000" w:rsidRPr="00000000">
        <w:rPr>
          <w:rFonts w:ascii="Calibri" w:cs="Calibri" w:eastAsia="Calibri" w:hAnsi="Calibri"/>
          <w:u w:val="single"/>
          <w:rtl w:val="0"/>
        </w:rPr>
        <w:t xml:space="preserve">Step 2</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employer or supervisor investigates the issue with the worker and a safety representative or other chosen worker representative present.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u w:val="single"/>
        </w:rPr>
      </w:pPr>
      <w:r w:rsidDel="00000000" w:rsidR="00000000" w:rsidRPr="00000000">
        <w:rPr>
          <w:rFonts w:ascii="Calibri" w:cs="Calibri" w:eastAsia="Calibri" w:hAnsi="Calibri"/>
          <w:u w:val="single"/>
          <w:rtl w:val="0"/>
        </w:rPr>
        <w:t xml:space="preserve">Step 3</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refusing employee has the right to have the health and safety representative, union representative, or another worker of their choosing present during the investigation.</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u w:val="single"/>
        </w:rPr>
      </w:pPr>
      <w:r w:rsidDel="00000000" w:rsidR="00000000" w:rsidRPr="00000000">
        <w:rPr>
          <w:rFonts w:ascii="Calibri" w:cs="Calibri" w:eastAsia="Calibri" w:hAnsi="Calibri"/>
          <w:u w:val="single"/>
          <w:rtl w:val="0"/>
        </w:rPr>
        <w:t xml:space="preserve">Step 4</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refusing employee has the right to stay in a safe place from which to watch the investigation.</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u w:val="single"/>
        </w:rPr>
      </w:pPr>
      <w:r w:rsidDel="00000000" w:rsidR="00000000" w:rsidRPr="00000000">
        <w:rPr>
          <w:rFonts w:ascii="Calibri" w:cs="Calibri" w:eastAsia="Calibri" w:hAnsi="Calibri"/>
          <w:u w:val="single"/>
          <w:rtl w:val="0"/>
        </w:rPr>
        <w:t xml:space="preserve">Step 5</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employer or supervisor will inform the refusing worker of the results of the investigation and the steps that have been taken to correct or eliminate the danger.</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u w:val="single"/>
        </w:rPr>
      </w:pPr>
      <w:r w:rsidDel="00000000" w:rsidR="00000000" w:rsidRPr="00000000">
        <w:rPr>
          <w:rFonts w:ascii="Calibri" w:cs="Calibri" w:eastAsia="Calibri" w:hAnsi="Calibri"/>
          <w:u w:val="single"/>
          <w:rtl w:val="0"/>
        </w:rPr>
        <w:t xml:space="preserve">Step 6</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At this point, the refusing worker can choose to agree to return to work. If the worker is not satisfied with the outcome of the investigation, that would lead to Step 7.</w:t>
      </w:r>
    </w:p>
    <w:p w:rsidR="00000000" w:rsidDel="00000000" w:rsidP="00000000" w:rsidRDefault="00000000" w:rsidRPr="00000000" w14:paraId="0000002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u w:val="single"/>
          <w:rtl w:val="0"/>
        </w:rPr>
        <w:t xml:space="preserve">Step 7</w:t>
      </w: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F">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If the worker continues to feel unsafe and believes that the unusual danger still exists, the WSCC must be contacted so that further investigation can occur.</w:t>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r w:rsidDel="00000000" w:rsidR="00000000" w:rsidRPr="00000000">
        <w:rPr>
          <w:rtl w:val="0"/>
        </w:rPr>
      </w:r>
    </w:p>
    <w:p w:rsidR="00000000" w:rsidDel="00000000" w:rsidP="00000000" w:rsidRDefault="00000000" w:rsidRPr="00000000" w14:paraId="00000031">
      <w:pPr>
        <w:shd w:fill="ffffff" w:val="clear"/>
        <w:spacing w:after="0" w:lineRule="auto"/>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sNN0BV0hAC1cmMf2q1u6esIiVA==">CgMxLjAyDmguazk4YmF2ajF4aGluOAByITFKbE9BTnJlNlJyeXlTWlZDcEtfZjFnSFhnSXFlVGF0dg==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